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6D4" w:rsidRDefault="008426D4" w:rsidP="008426D4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Пән:</w:t>
      </w:r>
      <w:r>
        <w:rPr>
          <w:rFonts w:ascii="Times New Roman" w:hAnsi="Times New Roman" w:cs="Times New Roman"/>
          <w:lang w:val="kk-KZ"/>
        </w:rPr>
        <w:t xml:space="preserve"> Ғылыми</w:t>
      </w:r>
      <w:r w:rsidR="002B0CFC">
        <w:rPr>
          <w:rFonts w:ascii="Times New Roman" w:hAnsi="Times New Roman" w:cs="Times New Roman"/>
          <w:lang w:val="kk-KZ"/>
        </w:rPr>
        <w:t>-көпшілік  журналистика, 1-курс,  магистратура</w:t>
      </w:r>
      <w:r>
        <w:rPr>
          <w:rFonts w:ascii="Times New Roman" w:hAnsi="Times New Roman" w:cs="Times New Roman"/>
          <w:lang w:val="kk-KZ"/>
        </w:rPr>
        <w:t>.</w:t>
      </w:r>
    </w:p>
    <w:p w:rsidR="007F5FE6" w:rsidRDefault="007F5FE6" w:rsidP="008426D4">
      <w:pPr>
        <w:rPr>
          <w:rFonts w:ascii="Times New Roman" w:hAnsi="Times New Roman" w:cs="Times New Roman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10-дәріс. </w:t>
      </w:r>
      <w:r w:rsidRPr="00DB0734">
        <w:rPr>
          <w:rFonts w:ascii="Times New Roman" w:hAnsi="Times New Roman" w:cs="Times New Roman"/>
          <w:lang w:val="kk-KZ"/>
        </w:rPr>
        <w:t>Әл-Фараби атындағы Қазақ ұлттық университеті ғал</w:t>
      </w:r>
      <w:r w:rsidR="002B0CFC">
        <w:rPr>
          <w:rFonts w:ascii="Times New Roman" w:hAnsi="Times New Roman" w:cs="Times New Roman"/>
          <w:lang w:val="kk-KZ"/>
        </w:rPr>
        <w:t>ымдарының зерттеулері</w:t>
      </w:r>
      <w:r w:rsidR="00A60425">
        <w:rPr>
          <w:rFonts w:ascii="Times New Roman" w:hAnsi="Times New Roman" w:cs="Times New Roman"/>
          <w:lang w:val="kk-KZ"/>
        </w:rPr>
        <w:t>. Ғ</w:t>
      </w:r>
      <w:r>
        <w:rPr>
          <w:rFonts w:ascii="Times New Roman" w:hAnsi="Times New Roman" w:cs="Times New Roman"/>
          <w:lang w:val="kk-KZ"/>
        </w:rPr>
        <w:t>ылыми</w:t>
      </w:r>
      <w:r w:rsidR="002B0CFC">
        <w:rPr>
          <w:rFonts w:ascii="Times New Roman" w:hAnsi="Times New Roman" w:cs="Times New Roman"/>
          <w:lang w:val="kk-KZ"/>
        </w:rPr>
        <w:t>-танымдық</w:t>
      </w:r>
      <w:r>
        <w:rPr>
          <w:rFonts w:ascii="Times New Roman" w:hAnsi="Times New Roman" w:cs="Times New Roman"/>
          <w:lang w:val="kk-KZ"/>
        </w:rPr>
        <w:t xml:space="preserve"> журналистика</w:t>
      </w:r>
      <w:r w:rsidRPr="00DB0734">
        <w:rPr>
          <w:rFonts w:ascii="Times New Roman" w:hAnsi="Times New Roman" w:cs="Times New Roman"/>
          <w:lang w:val="kk-KZ"/>
        </w:rPr>
        <w:t>ның бағыт-бағдары</w:t>
      </w:r>
      <w:r>
        <w:rPr>
          <w:rFonts w:ascii="Times New Roman" w:hAnsi="Times New Roman" w:cs="Times New Roman"/>
          <w:lang w:val="kk-KZ"/>
        </w:rPr>
        <w:t>.</w:t>
      </w:r>
    </w:p>
    <w:p w:rsidR="00410F72" w:rsidRPr="00410F72" w:rsidRDefault="00A60425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Гуманитарлық саладағы ғылыми еңбектер. Журналистика саласындағы  рухани жаңғыру бағыттары.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 xml:space="preserve">1. Өсімдік шикізатынан сорбциондық материалдар өндірісі технологиясын жасау. 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 xml:space="preserve">2. Қазандықтарды мазутсыз жағудың плазмалық-жағармайлық жүйесі. Алматы қаласы ЖЭС-да көмір тозаңын ұстау мен тұрақтандыру.  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3. Отқа төзімді кабель өнімдерін өндіретін құрылғыларды шығару.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 xml:space="preserve">4. Өсімдіктен алынатын «Санжар» сылаумайын өндірістік жолға қою. 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5. Күн сәулесін жинақтайтын ғылыми толымды және жоғарытехнологиялы шағынжылуфотоэлектрлік модульдер мен энергетикалық қондырғылар өндіріснін ретке келтіру. 6.Ағын суларды микросуөсімдіктері пайдалану арқылы биологиялық тазалау технологиясын жасау.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 xml:space="preserve">7.Әсері жоғары наноөлшемді катализаторлар алу технологиясын жасау. 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8. Металл және ағаш конструкциялары әлемдік деңгейдегі отқа төзімді қаптамаларының қазіргі өндірісін жолға қою.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 xml:space="preserve">9. Медициналық алдын алу қарауға арналған аппараттық-бағдарламалық кешен. 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 xml:space="preserve">10. Жоғары сапалы жем қосындысы мен биогумус алу мақсатында ауыл шаруашылығы өндірісі қалдықтарын қайта өңдеуге арналған «Вермикультура» биотехнологиялық кешенін жасау.  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 xml:space="preserve">11.Жаңа наноқұрылымды гидрогельдік имплантанттық материал өндірісі технологиясын жүзеге асыру. 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 xml:space="preserve">12. Мұнай ластаған топырақ мен топыраққиыршықты биомедиациялауға арналған микроб препаратын (микотрих) шығару. 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 xml:space="preserve">13. Дәрілік «Жаңавалидол» препаратының тәжірибелік шағын өндірісін жолға қою. 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14.  Әл-Фараби атындағы ҚАзҰУ кампусында тұрмыстық қатты  қалдықтардың органикалық фракцияларын өңдеудің экологиялық қауіпсіз технологиясын жасау және енгізу.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 xml:space="preserve">15.Құрғақ зарядталған қорғасын аккумуляторларының татану ингибиторларын іріктеу. 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 xml:space="preserve">16. Ауыл шаруашылығы және медицинада қолдану үшін микросуөсімдіктері негізінде жасалған биологиялық белсенді қоспалар мен биодемеуші алу. 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 xml:space="preserve">17. Плазма тозаңын айыру әдісімен монодиспенсерлік микрондық бөлшектер алу. 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18. Биоремедиацияға арналған алуан өзгешелікті биопрепараттар технологиясын жасау.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 xml:space="preserve">19.Жалпықолданысқа арналған жарықдиодты шамдар өндірісіне арналған технологиялық желі. 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 xml:space="preserve">20. ҚазҰУ-дің электронды кампусы. 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0F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 Казахстане выбрали лучшие инновационные проекты! 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10F72">
        <w:rPr>
          <w:rFonts w:ascii="Times New Roman" w:hAnsi="Times New Roman" w:cs="Times New Roman"/>
          <w:lang w:val="kk-KZ"/>
        </w:rPr>
        <w:t xml:space="preserve">В Казахстане выбрали самых инновационных! Подведены итоги конкурса, который 3 месяца проводили Министерство индустрии и новых технологий РК совместно с АО «Национальный инновационный фонд». 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 xml:space="preserve"> Было подано 529 заявок от компаний, и как говорят организаторы, это небывало высокий показатель! 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b/>
          <w:i/>
          <w:lang w:val="kk-KZ"/>
        </w:rPr>
      </w:pPr>
      <w:r w:rsidRPr="00410F72">
        <w:rPr>
          <w:rFonts w:ascii="Times New Roman" w:hAnsi="Times New Roman" w:cs="Times New Roman"/>
          <w:b/>
          <w:i/>
          <w:lang w:val="kk-KZ"/>
        </w:rPr>
        <w:t xml:space="preserve">Структура принятых заявок 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4762500" cy="22669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 xml:space="preserve">50 победителей примут участие в Инновационном Форуме и Выставке инновационных проектов — мероприятие продлиться два дня, и стартует в понедельник, в Астане, во Дворце Независимости. В открытии примет участие президент Казахстана. 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 xml:space="preserve"> В топ-лист вошли не только ИТ-проекты, но и научные разработки (например, новая технология восстановительной плавки легированных сталей, и технология очистки и опреснения воды с использованием мембранных технологий). 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 xml:space="preserve">Ключевые сферы деятельности участников конкурса распределились так: 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 xml:space="preserve">18 % — металлургия 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 xml:space="preserve"> 14 % — транспорт и энергетика 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 xml:space="preserve">10 % — медицина 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 xml:space="preserve"> 6 % — сельское хозяйство 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 xml:space="preserve"> 6 % — машиностроение 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 xml:space="preserve">Достаточно сильные проекты были представлены в сфере медицины и фармацевтики (10%). 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 xml:space="preserve">Так, Фармацевтической компанией «Ромат» был разработан анти-туберкулезный препарат на нано- и микросистемах. Его КПД по сравнению с другими лекарствами выше, а токсичность — меньше. В итоге, к нулю сведены побочные эффекты, такие, как лекарственный гепатит. 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 xml:space="preserve">Из победителей, имеющих отношение к интернет-технологиям, стоит отметить приложение MyPaykz. Уже сейчас оно позволяет оплачивать услуги свыше пятидесяти компаний. Это сотовая связь, оплата за интернет, кабельное ТВ, коммунальные платежи и т.д. 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В 2012 году через сервис можно будет оплатить штрафы ГАИ, а также некоторые налоги, купить билеты на поезд и самолет, а также сделать переводы с карты на карту через мобильный телефон.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 xml:space="preserve">С момента запуска приложение, предоставляющее возможность дистанционно оплачивать услуги в режиме реального времени при помощи мобильного телефона с использованием банковской карты абоненту любого казахстанского оператора GSM-связи*, было доступно для владельцев обычных телефонов, а также для смартфонов с операционными системами J2ME, Symbian и Windows Mobile. В ноябре 2011 года было объявлено о запуске приложения для владельцев телефонов под управлением ОС Android, а в декабре решение MyPaykz будет реализовано под iOS (iPhone). 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Среди активно внедряющих компьютерные технологии жюри отметило молодую компанию «The one capital», которая специализируется на внедрении современных технологий в бизнес. Среди ее заявок — гибридная видеоконференцсвязь, проект Open Wi-Fi в столице, казахский язык на планшете iPad.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b/>
          <w:lang w:val="kk-KZ"/>
        </w:rPr>
      </w:pPr>
      <w:r w:rsidRPr="00410F72">
        <w:rPr>
          <w:rFonts w:ascii="Times New Roman" w:hAnsi="Times New Roman" w:cs="Times New Roman"/>
          <w:b/>
          <w:lang w:val="kk-KZ"/>
        </w:rPr>
        <w:t>Ярослав Кузьминов, ректор Высшей школы экономики: внедрение инноваций требует целенаправленной госполитики: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«Переход к инновационной экономике в РФ требует целенаправленной государственной промышленной политики, способной расставить приоритеты в развитии новых технологий, а также серьезной поддержки российской науки и бизнеса. В России только 10% предприятий внедряют инновации. В Греции, для сравнения, до 25% проектов составляют инновационные. В таких странах, как Германия и Бельгия, число внедряемых инновационных проектов - порядка 50-70%. Перед Россией стоит огромная задача достроить технологический инновационный блок».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0F72">
        <w:rPr>
          <w:rFonts w:ascii="Times New Roman" w:hAnsi="Times New Roman" w:cs="Times New Roman"/>
          <w:b/>
          <w:sz w:val="28"/>
          <w:szCs w:val="28"/>
          <w:lang w:val="kk-KZ"/>
        </w:rPr>
        <w:t>Инновации и модернизация России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Пчелинцев Ю.В., Гинтовт А.Н.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И</w:t>
      </w:r>
      <w:r w:rsidRPr="00410F72">
        <w:rPr>
          <w:rFonts w:ascii="Times New Roman" w:hAnsi="Times New Roman" w:cs="Times New Roman"/>
          <w:lang w:val="kk-KZ"/>
        </w:rPr>
        <w:t>нновационные проекты России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1. Около 5 тысяч лет назад Рама с помощью омелы спас от эпидемии холеры свой народ - скифов. Опираясь на завоёванный авторитет, он смог прекратить действие варварских обычаев человеческих жертвоприношений богам. Спасаясь от преследования жрецов, с отрядом своих сторонников он завоевал сначала Персию, затем Индию. Он вошел в   историю Индии, как царь раматеков, т.е. отец всех индийцев. А в историю религии - как первосвященник и основоположник религий мира, Персии и Индии (Э. Шюре «Великие посвященные», г. Калуга, 1904г.).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2. В    I    веке   новой   эры   другой   инновационный   проект   великого   нашего предка - славянского царя даков Децибала, вошел в античную историю (Г. Хафнер Выдающиеся портреты античности, М. «Прогресс», 1981). Идея его проекта состояла в том, чтобы в союзе с соседними странами неожиданно и одновременно ударить по наступающим, рассредоточенным римским легионам. Результат был блестящим. Римский император Тит Флавий Домициан (81-93гг. н.э.) признал поражение. Впервые и единственный раз в римской истории длительное время Рим платил дакам дань, прислал Децибалу своих лучших оружейников, архитекторов, строителей для обустройства и вооружения Дакии.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3. Гордостью России XVIII века стал проект Петра I по превращению России в морскую державу и переносу столицы из Москвы в Санкт-Петербург.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4. Победы всех Цезарей, Александров, Ганнибалов, Искандеров, Тамерланов и др. полководцев меркнут перед результатами реализации инвестиционного проекта купцов Строгановых по организации похода в Сибирь отряда Ермака. Маленький, полутысячный отряд Ермака захватил столицу Сибири и всех монголов - крепость Искер (ныне г. Тобольск), разгромил 100 тыс. армию татар, установил контроль над Сибирью, присоединил Сибирь к маленькому Московскому княжеству, сделал Россию бессмертной, крупнейшей страной мира. Он поставил точку в тысячелетнем споре и противостоянии русских с татаро-монгольскими завоевателями. К сожалению, исторические заслуги Рамы, Ермака и Децибала в русской истории забыты и недооценены. Нет упоминания о них в книгах историков- классиков Костомарова, Соловьева и др. и в школьных учебниках истории М.Н. Зуева, А.Н. Сахарова и др.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5. В 1891-1916гг. был реализован крупнейший инновационный проект XIX века - строительство Транссибирской железнодорожной магистрали «Челябинск-Омск-Иркутск-Хабаровск-Владивосток».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6. В 1920-1933гг. Г.М. Кржижановским был реализован план электрификации России ГОЭЛРО. В результате было построено 20 районных тепловых электростанций и 10 крупных ГЭС общей мощностью 3,8 млн. кВт. ГОЭЛРО создал фундамент Индустриализации   СССР.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7. 17.12.1932 г. Приказом СНК СССР был образовано Главное управление северного морского пути «СМП», как главной морской магистрали СССР в Северном ледовитом океане. Началось планомерное строительство объектов инфраструктуры: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построены полярные порты - Игарка, Диксон, Тикси, Колыма, Певек, Проведения и др.;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образованы речные пароходства на крупнейших сибирских реках;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построены атомные ледоколы «Ленин», «Сибирь», «Арктика», «Ермак»;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в Арктике были созданы около 50 научных и метеостанций;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проведены масштабные гидрографические исследования, картографирование, составлены лоции морей и проливов; изучены закономерности движения льда; установлено навигационное оборудование на всем протяжении СМП;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началось постоянное перемещение грузов по СМП за одну навигацию для городов Сибири и экспорт грузов из Сибири;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в 1970г. образована единая государственная Администрация СМП, расстояние завоза грузов на Колыму и др. пункты Восточной Сибири сократилось против 22 тыс. км южного пути до 5,6 тыс.км по СМП;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уже в 1936 году объем ежегодных перевозок по СМП достиг 270 тыс.т.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Однако вторая мировая война и переход к рыночной экономике прекратили постоянную эксплуатацию СМП, что нанесло огромный ущерб процессам освоения Сибири и Арктики (а это главный фактор выживания и усиления РФ). Фактически СМП - это самый неотложный и эффективный проект модернизации РФ.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7. В 1929-1941гг. И.В. Сталиным был реализован проект Индустриализации СССР. Было построено около 9000 крупных заводов с передовыми технологиями. Без этих заводов не было бы победы СССР над Германией в 1945 году. Правда, в строительстве этих заводов участвовали, в числе других, и млн. бесплатных рабов ГУЛАГА. Сталин поступил в соответствии с историческими традициями - все   великие   пирамиды, каналы, храмы были созданы не богами, а руками рабов. Объем ВВП СССР за 12 лет возрос в 6,5 раз (против 20-30% роста в других индустриальных странах). СССР по уровню промышленного развития вышел на первое место в Европе и второе место в мире. Реализация этого проекта выдвинула Сталина на роль лидера среди вождей всех времен и народов.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8. В 1954-1960гг. под руководством Н.С. Хрущева был реализован проект освоения целины: в Казахской ССР, Сибири, на Урале, в Поволжье и др. районах было введено в сельскохозяйственный оборот 42 млн. га целинных земель. Этот проект позволил навсегда преодолеть дефицит хлеба и опасность голода в стране.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9. Под руководством конструктора ракет С.П. Королева 4.10.1957 года был запущен искусственный спутник Земли, в 1959 - спутник Солнца, в 1966г.- спутник Луны, в 1975г. - спутник Венеры; 12.04.1964г. - полет первого в мире космонавта Ю.А. Гагарина.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10. В 1960-е годы были построены крупные заводы «ВАЗ», «КАМАЗ», Атоммаш.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11. В 1964-1980 гг. Л.И. Брежнев реализовал величайший в XX веке проект «Создания в Тюменской области крупнейшего в мире топливно-энергетического комплекса по добыче нефти и газа». В условиях Крайнего Севера, в болотах и тайге были построены десятки современных городов и поселков, освоено более 350 млрд.$ инвестиций, добыто более 10 мдрд.т нефти и более 14 трл.куб.м газа. Доход страны составил несколько десятков трл.$. Несмотря на сказки и эмоции «фантастов застоя», необходимо признать, что без этой топливно-энергетической базы РФ сегодня не было бы на карте независимых стран мира... Страны, армии, изобретатели, торговцы, бизнесмены, воины всегда конкурируют и непримиримо борются друг с другом за территории и ресурсы, за место на земле и в космосе.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12. 04.11.1967г. в Москве было завершено строительство и начала работу Останкинская телебашня - величайшее сооружение XX века конструктора Н.В. Никитина. Высота башни 508 м. На долгие годы башня стала символом г. Москвы и одним из чудес света. Н.В.Никитин также является автором проекта здания МГУ и многих других уникальных сооружений. До Останкинской телебашни рекорд высоты сооружений принадлежал Эйфелевой металлической вышке (300 м.). Технология сооружения конструкций изданий из напряженного железобетона получила мировое признание и широко применяется во многих странах.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13.Следующим проектом под № 13 должна была стать Энергетическая программа СССР. Но М.С. Горбачев говорил одно, а делал другое. К выполнению этой программы  он вообще не приступил. Этот проект стал отвлекающей рекламной ширмой «ударников» модернизации. С 1985г. были изданы и другие многочисленные указы, программы, постановления Правительства РФ по модернизации, которые также не выполнены: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Энергетическая программа СССР;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Концепция устойчивого развития РФ;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Концепция инновационной политики РФ на 1998- 2000 гг.;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Концепция реформирования российской науки на 1998-2000 гг.;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Концепция инновационной политики РФ на 2000-2005 гг.;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Основы политики РФ в области науки и технологий до 2020 г. и на дальнейшую перспективу;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Аккумулирование инвестиционных ресурсов на приоритетных направлениях НТП;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Правовое обеспечение и стимулирование инвестиционных процессов до 2012г.;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Формирование инновационной инфраструктуры до 2020 г. и т.д., и т.п.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14. М.С. Горбачев и В.В. Бокатин под видом укрепления мира и прекращения «холодной войны» ликвидировали КГБ. ЦРУ и НАТО быстро отреагировали на это мероприятие. Были организованы «оранжевые» антисоветские революции в социалистических странах и в республиках СССР. По РФ прокатилась волна многочисленных аварий, взрывов, катастроф: 26.04.1986г. взрыв на Чернобыльской АЭС, аварии и уничтожение самых мощных АПЛ «Комсомолец» и «Курск», взрыв новой, самой мощной в мире баллистической ракеты «Протон», взрыв одновременно двух поездов в Башкирии с гибелью более 700 человек, множество взрывов самолетов, жилых домов, предприятий, газопроводов, нефтепроводов, Саяно-Шушенской ГЭС, станций и поездов метро, Останкинской телебашни  и т.д., и т.п.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15. Германия организовала перелет на спортивном самолете юного Руста сквозь все советские системы ПВО с посадкой у стен Кремля. Горбачев мгновенно уволил всех профессиональных руководителей Министерства обороны СССР и назначил министром обороны преданного себе начальника отдела кадров Язова. Ядерные наступательные части были, в основном, оперативно уничтожены, а их остатки поставлены под контроль инспекций США. При этом армии НАТО и США сообщили, что они свои ядерные ракеты разместили на складах и не намерены уничтожать, а тем более допускать на них инспекции РФ. Ракетные базы США и НАТО приблизились непосредственно к границам РФ.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Встраивание России в фарватер американской политики происходило в соответствии с известным планом директора ЦРУ А. Даллеса. В известной книге «Размышления о реализации американской послевоенной доктрины против СССР», 1945г. он конкретно сказал: «Окончится война, и мы бросим все золото, всю мощь на одурачивание людей в СССР. Посеем там хаос. Найдем своих единомышленников в самой России. Литература, театры, кино будут прославлять самые низменные чувства: культ секса, насилия, садизма, наглость, ложь, наркоманию, (пьянство), национализм, ненависть к русским, будем развращать, растлевать, превращать в циников молодежь». В 1995г. Билл Клинтон на совещании генералитета США доложил об успешном выполнении этого дьявольского проекта: «Политика показала правильность курса на устранение одной из сильнейших держав мира... Мы добились того, что собирался сделать Трумэн, посредством атомной бомбы. Правда, с одним существенным отличием: мы получили сырьевой придаток... Нынешнее руководство страны (РФ) нас устраивает во всех отношениях... Да, мы затратили на это многие млрд. долларов, но уже близки к самоокупаемости». («Правда», 28.07.2008г.) США только на закупках российского оружейного урана получили прибыль более 30 трл.$.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16. РФ был выбран не китайский вариант перехода к рынку (который предлагал А.Н.Косыгин), не чешский вариант (который предлагал А.И. Вольский), а самый разорительный и губительный - американский вариант модернизации. На темной дороге к рынку погибли более 10 млн. человек (так, в 2009г. население РФ сократилось на 225 тыс. человек), 40% населения стали нищими; из-за разрухи и нищеты 7% детей младшего возраста брошены родителями и стали беспризорными... М.С. Горбачеву без промедления была присвоена Нобелевская премия, бесчисленные гранды и премии всех безмерно благодарных конкурентов и основных противников России.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В последующие годы М.С. Горбачев и его последователи по шумок о модернизации неутомимо растаскивали и разрушали инфраструктуру России. Россия с марта 1985г. постоянно находится в состоянии глубокого кризиса на развалинах прошлого могущества СССР.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За более чем 30 лет реформ страна вместо обещанной модернизации из группы лидеров отброшена из 140 стран крупнейших стран в последнюю десятку, в разряд отсталых и беднейших стран мира (См. Табл. № 1), приблизилась к краю гибели. В связи с ослаблением России, ежегодный нелегальный приток китайцев на территорию РФ возрос до 0,4-0,8 млн. человек и превращается в первоочередную проблему безопасности страны.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Показатели конкурентоспособности РФ (Таблица N 1)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Показатели</w:t>
      </w:r>
      <w:r w:rsidRPr="00410F72">
        <w:rPr>
          <w:rFonts w:ascii="Times New Roman" w:hAnsi="Times New Roman" w:cs="Times New Roman"/>
          <w:lang w:val="kk-KZ"/>
        </w:rPr>
        <w:tab/>
        <w:t>Критический уровень</w:t>
      </w:r>
      <w:r w:rsidRPr="00410F72">
        <w:rPr>
          <w:rFonts w:ascii="Times New Roman" w:hAnsi="Times New Roman" w:cs="Times New Roman"/>
          <w:lang w:val="kk-KZ"/>
        </w:rPr>
        <w:tab/>
        <w:t>Факт</w:t>
      </w:r>
      <w:r w:rsidRPr="00410F72">
        <w:rPr>
          <w:rFonts w:ascii="Times New Roman" w:hAnsi="Times New Roman" w:cs="Times New Roman"/>
          <w:lang w:val="kk-KZ"/>
        </w:rPr>
        <w:tab/>
        <w:t>Соотношение с критическим уровнем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Доля обрабатывающей промышленности в ВВП</w:t>
      </w:r>
      <w:r w:rsidRPr="00410F72">
        <w:rPr>
          <w:rFonts w:ascii="Times New Roman" w:hAnsi="Times New Roman" w:cs="Times New Roman"/>
          <w:lang w:val="kk-KZ"/>
        </w:rPr>
        <w:tab/>
        <w:t>70%</w:t>
      </w:r>
      <w:r w:rsidRPr="00410F72">
        <w:rPr>
          <w:rFonts w:ascii="Times New Roman" w:hAnsi="Times New Roman" w:cs="Times New Roman"/>
          <w:lang w:val="kk-KZ"/>
        </w:rPr>
        <w:tab/>
        <w:t>50%</w:t>
      </w:r>
      <w:r w:rsidRPr="00410F72">
        <w:rPr>
          <w:rFonts w:ascii="Times New Roman" w:hAnsi="Times New Roman" w:cs="Times New Roman"/>
          <w:lang w:val="kk-KZ"/>
        </w:rPr>
        <w:tab/>
        <w:t>0,71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Доля Машиностроения в ВВП</w:t>
      </w:r>
      <w:r w:rsidRPr="00410F72">
        <w:rPr>
          <w:rFonts w:ascii="Times New Roman" w:hAnsi="Times New Roman" w:cs="Times New Roman"/>
          <w:lang w:val="kk-KZ"/>
        </w:rPr>
        <w:tab/>
        <w:t>20%</w:t>
      </w:r>
      <w:r w:rsidRPr="00410F72">
        <w:rPr>
          <w:rFonts w:ascii="Times New Roman" w:hAnsi="Times New Roman" w:cs="Times New Roman"/>
          <w:lang w:val="kk-KZ"/>
        </w:rPr>
        <w:tab/>
        <w:t>15%</w:t>
      </w:r>
      <w:r w:rsidRPr="00410F72">
        <w:rPr>
          <w:rFonts w:ascii="Times New Roman" w:hAnsi="Times New Roman" w:cs="Times New Roman"/>
          <w:lang w:val="kk-KZ"/>
        </w:rPr>
        <w:tab/>
        <w:t>0,75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 xml:space="preserve"> % Инвестиций от ВВП</w:t>
      </w:r>
      <w:r w:rsidRPr="00410F72">
        <w:rPr>
          <w:rFonts w:ascii="Times New Roman" w:hAnsi="Times New Roman" w:cs="Times New Roman"/>
          <w:lang w:val="kk-KZ"/>
        </w:rPr>
        <w:tab/>
        <w:t>25%</w:t>
      </w:r>
      <w:r w:rsidRPr="00410F72">
        <w:rPr>
          <w:rFonts w:ascii="Times New Roman" w:hAnsi="Times New Roman" w:cs="Times New Roman"/>
          <w:lang w:val="kk-KZ"/>
        </w:rPr>
        <w:tab/>
        <w:t>13%</w:t>
      </w:r>
      <w:r w:rsidRPr="00410F72">
        <w:rPr>
          <w:rFonts w:ascii="Times New Roman" w:hAnsi="Times New Roman" w:cs="Times New Roman"/>
          <w:lang w:val="kk-KZ"/>
        </w:rPr>
        <w:tab/>
        <w:t>0,6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Расходы на науку от ВВП</w:t>
      </w:r>
      <w:r w:rsidRPr="00410F72">
        <w:rPr>
          <w:rFonts w:ascii="Times New Roman" w:hAnsi="Times New Roman" w:cs="Times New Roman"/>
          <w:lang w:val="kk-KZ"/>
        </w:rPr>
        <w:tab/>
        <w:t>2%</w:t>
      </w:r>
      <w:r w:rsidRPr="00410F72">
        <w:rPr>
          <w:rFonts w:ascii="Times New Roman" w:hAnsi="Times New Roman" w:cs="Times New Roman"/>
          <w:lang w:val="kk-KZ"/>
        </w:rPr>
        <w:tab/>
        <w:t>0,5%</w:t>
      </w:r>
      <w:r w:rsidRPr="00410F72">
        <w:rPr>
          <w:rFonts w:ascii="Times New Roman" w:hAnsi="Times New Roman" w:cs="Times New Roman"/>
          <w:lang w:val="kk-KZ"/>
        </w:rPr>
        <w:tab/>
        <w:t>0,25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Новая продукция в ВВП</w:t>
      </w:r>
      <w:r w:rsidRPr="00410F72">
        <w:rPr>
          <w:rFonts w:ascii="Times New Roman" w:hAnsi="Times New Roman" w:cs="Times New Roman"/>
          <w:lang w:val="kk-KZ"/>
        </w:rPr>
        <w:tab/>
        <w:t>6%</w:t>
      </w:r>
      <w:r w:rsidRPr="00410F72">
        <w:rPr>
          <w:rFonts w:ascii="Times New Roman" w:hAnsi="Times New Roman" w:cs="Times New Roman"/>
          <w:lang w:val="kk-KZ"/>
        </w:rPr>
        <w:tab/>
        <w:t>2/3%</w:t>
      </w:r>
      <w:r w:rsidRPr="00410F72">
        <w:rPr>
          <w:rFonts w:ascii="Times New Roman" w:hAnsi="Times New Roman" w:cs="Times New Roman"/>
          <w:lang w:val="kk-KZ"/>
        </w:rPr>
        <w:tab/>
        <w:t>0,43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Продолжительность жизни</w:t>
      </w:r>
      <w:r w:rsidRPr="00410F72">
        <w:rPr>
          <w:rFonts w:ascii="Times New Roman" w:hAnsi="Times New Roman" w:cs="Times New Roman"/>
          <w:lang w:val="kk-KZ"/>
        </w:rPr>
        <w:tab/>
        <w:t>70 лет</w:t>
      </w:r>
      <w:r w:rsidRPr="00410F72">
        <w:rPr>
          <w:rFonts w:ascii="Times New Roman" w:hAnsi="Times New Roman" w:cs="Times New Roman"/>
          <w:lang w:val="kk-KZ"/>
        </w:rPr>
        <w:tab/>
        <w:t>64 года</w:t>
      </w:r>
      <w:r w:rsidRPr="00410F72">
        <w:rPr>
          <w:rFonts w:ascii="Times New Roman" w:hAnsi="Times New Roman" w:cs="Times New Roman"/>
          <w:lang w:val="kk-KZ"/>
        </w:rPr>
        <w:tab/>
        <w:t>0,91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Разрыв между доходами 10% богатых и 10% бедных</w:t>
      </w:r>
      <w:r w:rsidRPr="00410F72">
        <w:rPr>
          <w:rFonts w:ascii="Times New Roman" w:hAnsi="Times New Roman" w:cs="Times New Roman"/>
          <w:lang w:val="kk-KZ"/>
        </w:rPr>
        <w:tab/>
        <w:t>8 раз</w:t>
      </w:r>
      <w:r w:rsidRPr="00410F72">
        <w:rPr>
          <w:rFonts w:ascii="Times New Roman" w:hAnsi="Times New Roman" w:cs="Times New Roman"/>
          <w:lang w:val="kk-KZ"/>
        </w:rPr>
        <w:tab/>
        <w:t>2З раза</w:t>
      </w:r>
      <w:r w:rsidRPr="00410F72">
        <w:rPr>
          <w:rFonts w:ascii="Times New Roman" w:hAnsi="Times New Roman" w:cs="Times New Roman"/>
          <w:lang w:val="kk-KZ"/>
        </w:rPr>
        <w:tab/>
        <w:t>0,25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Импорт в потреблении.</w:t>
      </w:r>
      <w:r w:rsidRPr="00410F72">
        <w:rPr>
          <w:rFonts w:ascii="Times New Roman" w:hAnsi="Times New Roman" w:cs="Times New Roman"/>
          <w:lang w:val="kk-KZ"/>
        </w:rPr>
        <w:tab/>
        <w:t>30%</w:t>
      </w:r>
      <w:r w:rsidRPr="00410F72">
        <w:rPr>
          <w:rFonts w:ascii="Times New Roman" w:hAnsi="Times New Roman" w:cs="Times New Roman"/>
          <w:lang w:val="kk-KZ"/>
        </w:rPr>
        <w:tab/>
        <w:t>53%</w:t>
      </w:r>
      <w:r w:rsidRPr="00410F72">
        <w:rPr>
          <w:rFonts w:ascii="Times New Roman" w:hAnsi="Times New Roman" w:cs="Times New Roman"/>
          <w:lang w:val="kk-KZ"/>
        </w:rPr>
        <w:tab/>
        <w:t>0,56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в т.ч. в продовольствии</w:t>
      </w:r>
      <w:r w:rsidRPr="00410F72">
        <w:rPr>
          <w:rFonts w:ascii="Times New Roman" w:hAnsi="Times New Roman" w:cs="Times New Roman"/>
          <w:lang w:val="kk-KZ"/>
        </w:rPr>
        <w:tab/>
        <w:t>25%</w:t>
      </w:r>
      <w:r w:rsidRPr="00410F72">
        <w:rPr>
          <w:rFonts w:ascii="Times New Roman" w:hAnsi="Times New Roman" w:cs="Times New Roman"/>
          <w:lang w:val="kk-KZ"/>
        </w:rPr>
        <w:tab/>
        <w:t>30%</w:t>
      </w:r>
      <w:r w:rsidRPr="00410F72">
        <w:rPr>
          <w:rFonts w:ascii="Times New Roman" w:hAnsi="Times New Roman" w:cs="Times New Roman"/>
          <w:lang w:val="kk-KZ"/>
        </w:rPr>
        <w:tab/>
        <w:t>0,83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Различие по регионам</w:t>
      </w:r>
      <w:r w:rsidRPr="00410F72">
        <w:rPr>
          <w:rFonts w:ascii="Times New Roman" w:hAnsi="Times New Roman" w:cs="Times New Roman"/>
          <w:lang w:val="kk-KZ"/>
        </w:rPr>
        <w:tab/>
        <w:t>1,5 раза</w:t>
      </w:r>
      <w:r w:rsidRPr="00410F72">
        <w:rPr>
          <w:rFonts w:ascii="Times New Roman" w:hAnsi="Times New Roman" w:cs="Times New Roman"/>
          <w:lang w:val="kk-KZ"/>
        </w:rPr>
        <w:tab/>
        <w:t xml:space="preserve">5 раз </w:t>
      </w:r>
      <w:r w:rsidRPr="00410F72">
        <w:rPr>
          <w:rFonts w:ascii="Times New Roman" w:hAnsi="Times New Roman" w:cs="Times New Roman"/>
          <w:lang w:val="kk-KZ"/>
        </w:rPr>
        <w:tab/>
        <w:t>0,3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(Борисоглебский В.П. «Ведомости ТПП» № 423, декабрь 2009г.; Виноградов, Кишенбаум «Конкурентоспособность в нефтяной промышленности» - М. ГАНГ. 2003г.)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Опыт Китая и др. стран по переходу к рынку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При выборе путей и методов модернизации целесообразно изучить опыт других стран. С первых лет образования КНР ее вожди провозгласили себя наследниками великих завоеваний Чингисхана. Стратегической целью Китая стало создание мировой империи - властительницы мира. Опыт Китая охватывает более 5000 лет истории периода процветания Египта, майя, инков, Европы. В отличие от Христианской философии Европы, которая предполагает покорное подчинение Судьбе, китайская философия Конфуция требует от человека личной энергии, уверенности в своих силах в формировании мира и своего успеха!   Культ личности, культ личного успеха! Китайцы пробовали применить и усовершенствовать различные творческие варианты, при более бережном отношении к людям и традициям. Были сохранены кадры капиталистов: в сельском хозяйстве, в промышленности, в финансовой сфере. Их детей не отправляли в тюрьмы, как в СССР, а принимали в комсомол, в КПК, в армию, в училища. Дэн Сяопин эксперимент в виде «большого скачка» заменил   прагматической программой планомерного перехода к  рынку. Для контроля к старым капиталистическим кадрам приставили секретарей парткомов... Используя положительный опыт плановой экономики СССР, постепенно устранили голод, безграмотность, техническое отставание и планомерно стали проводить модернизацию промышленности и   в  сельском хозяйстве. Дэн Сяопин: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Не стал позорить Мао и ломать его плановую систему, а занялся повышением ее эффективности;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В аграрной стране он начал не с города, а  с сельского хозяйства, чтобы накормить и одеть людей;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Постепенно проводя приватизацию, он не дал разворовать богатство страны; в Китае разница доходов между городом и деревней, между богатыми и бедными составляет примерно 3 раза, против 23 раз в РФ;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 xml:space="preserve"> Количество людей за чертой нищеты в Китае в 1950-е годы было 250 млн. (25%), через 25 лет стало всего 2% (против 40% в РФ);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ВВП возрос в 15 раз;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Объем экспорта - более, чем в 100 раз;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Объем инвестиций достиг 800 млрд.$ в год;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Доля Китая в мировом ВВП достигла 23% (США - 18%, Индия - 8,4%, Японии - 4,6%, России - 3,2%, Германии - 2,9%, Бразилии - 2,4%); Китай опережает все ведущие страны по выпуску ЭВМ, электронной и др. техники;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 xml:space="preserve">ВУЗы Китая выпускают в 4 раза больше специалистов, чем  США или ЕЭС (В.Овчинников «Китайцы у себя дома» Российская газета № 185, 1.10.2009г.). 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Любое масштабное дело не может пройти идеально. Соответственно и в реформе КНР отмечаются недостатки: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А) Приоритетом КНР является торговое сотрудничество с мировыми лидерами НТП, но это ведет к тому, что до 80% прибыли новых предприятий уходит зарубежным инвесторам и владельцам лицензий, но уже в ближайшее время эту долю планируется снизить сначала до 30%, а затем и до 0;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Б) Стратегия глобализации нашла свое выражение в интеграции с приграничными районами соседних государств. По оценкам специалистов, ежегодно на территорию Дальнего Востока РФ нелегально проникают от 0,4 до 0,8 млн. китайцев, активно развивается торговля и сотрудничество с республиками Средней Азии;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В) Китай активно поддерживает все международные инициативы США и стран Запада по развалу и устранению РФ, как конкурента;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Г) Пока кадры КНР не полностью справляются с задачей адаптации новейшей техники и нанотехнологий Запада к предприятиям КНР, поэтому применяется принцип коммерческой, маркетинговой эффективности закупаемых предприятий и оборудования.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Эти болезни роста планируется преодолеть в ближайшем будущем... Необходимо также изучить положительный опыт Японии, Германии, Казахстана, Белоруссии и др. стран.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Выводы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Какие выводы следуют сделать? Анализ крупнейших инновационных проектов в истории России мог бы дать определенную основу для размышлений о путях модернизации.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 xml:space="preserve">1. В связи с тем, что встраивание России в фарватер американской политики привело к провалу, повышенной смертности населения, сопоставимой с военными потерями, разрушению инфраструктуры обороны, промышленности, сельского хозяйства...внести необходимые коррективы в приоритеты стратегии модернизации РФ. 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2. Необходимо выполнить анализ показателей хода реформ, подобно табл. №1 и внести неотложные коррективы в процесс модернизации. Соответственно, разработать перечень первоочередных мероприятий, который может быть сформирован  с учетом показателей таблицы № 1.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>3. Приоритетно обеспечить: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 xml:space="preserve"> наращивание доли обрабатывающей, перерабатывающей; промышленности и машиностроения в ВВП;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 xml:space="preserve"> обеспечить рост  инвестиций в создание инфраструктуры модернизации;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 xml:space="preserve"> увеличить расходы на науку и образование;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 xml:space="preserve"> добиться наращивания доли новой продукции в ВВП;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 xml:space="preserve"> планомерно уменьшать разрыв между доходами богатых и бедных граждан, и разных регионов;</w:t>
      </w:r>
    </w:p>
    <w:p w:rsidR="00410F72" w:rsidRP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 xml:space="preserve"> снизить долю импорта в потреблении, особенно сельхозпродукции и медикаментов;</w:t>
      </w:r>
    </w:p>
    <w:p w:rsidR="00410F72" w:rsidRDefault="00410F72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410F72">
        <w:rPr>
          <w:rFonts w:ascii="Times New Roman" w:hAnsi="Times New Roman" w:cs="Times New Roman"/>
          <w:lang w:val="kk-KZ"/>
        </w:rPr>
        <w:t xml:space="preserve"> рассмотреть возможность переноса столицы РФ из Москвы в Сибирь, для ускорения темпов развития Сибири и повышения уровня безопасности страны.</w:t>
      </w:r>
    </w:p>
    <w:p w:rsidR="00F12571" w:rsidRDefault="00F12571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</w:p>
    <w:p w:rsidR="00F12571" w:rsidRDefault="00F12571" w:rsidP="00F12571">
      <w:pPr>
        <w:spacing w:after="0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Бақылау сұрақтары:</w:t>
      </w:r>
    </w:p>
    <w:p w:rsidR="00F12571" w:rsidRDefault="005314D9" w:rsidP="005314D9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Біздің университет ғалымдарының жетістіктері туралы ой қозғаңыз.</w:t>
      </w:r>
    </w:p>
    <w:p w:rsidR="005314D9" w:rsidRPr="005314D9" w:rsidRDefault="005314D9" w:rsidP="005314D9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Ғылыми инфроқұрылым туралы пікір білдіріңіз.</w:t>
      </w:r>
      <w:bookmarkStart w:id="0" w:name="_GoBack"/>
      <w:bookmarkEnd w:id="0"/>
    </w:p>
    <w:p w:rsidR="006F399D" w:rsidRDefault="006F399D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</w:p>
    <w:p w:rsidR="006F399D" w:rsidRDefault="006F399D" w:rsidP="006F399D">
      <w:pPr>
        <w:spacing w:after="0"/>
        <w:jc w:val="both"/>
        <w:rPr>
          <w:rFonts w:ascii="Times New Roman" w:hAnsi="Times New Roman" w:cs="Times New Roman"/>
          <w:b/>
          <w:color w:val="000000" w:themeColor="text1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lang w:val="kk-KZ"/>
        </w:rPr>
        <w:t>Ұсынылатын әдебиет.</w:t>
      </w:r>
    </w:p>
    <w:p w:rsidR="006F399D" w:rsidRDefault="006F399D" w:rsidP="006F399D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color w:val="000000" w:themeColor="text1"/>
          <w:lang w:val="kk-KZ"/>
        </w:rPr>
      </w:pPr>
      <w:r>
        <w:rPr>
          <w:rFonts w:ascii="Times New Roman" w:hAnsi="Times New Roman" w:cs="Times New Roman"/>
          <w:color w:val="000000" w:themeColor="text1"/>
          <w:lang w:val="kk-KZ"/>
        </w:rPr>
        <w:t>1. Левитин К.Е. Научная журналистика как составная часть знаний и умений любого человека – М.: Экология и жизнь, 2017.</w:t>
      </w:r>
    </w:p>
    <w:p w:rsidR="006F399D" w:rsidRDefault="006F399D" w:rsidP="006F399D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  <w:color w:val="000000" w:themeColor="text1"/>
          <w:lang w:val="kk-KZ"/>
        </w:rPr>
      </w:pPr>
      <w:r>
        <w:rPr>
          <w:rFonts w:ascii="Times New Roman" w:hAnsi="Times New Roman" w:cs="Times New Roman"/>
          <w:color w:val="000000" w:themeColor="text1"/>
          <w:lang w:val="kk-KZ"/>
        </w:rPr>
        <w:t>2. Газзанига Майкл. Кто за главного?: свобода с точки зрения нейробиолога (</w:t>
      </w:r>
      <w:r>
        <w:rPr>
          <w:rFonts w:ascii="Times New Roman" w:hAnsi="Times New Roman" w:cs="Times New Roman"/>
          <w:color w:val="000000" w:themeColor="text1"/>
          <w:lang w:val="en-US"/>
        </w:rPr>
        <w:t>Michael</w:t>
      </w:r>
      <w:r w:rsidRPr="006F399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Gazzaniga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. </w:t>
      </w:r>
      <w:proofErr w:type="gramStart"/>
      <w:r>
        <w:rPr>
          <w:rFonts w:ascii="Times New Roman" w:hAnsi="Times New Roman" w:cs="Times New Roman"/>
          <w:color w:val="000000" w:themeColor="text1"/>
          <w:lang w:val="en-US"/>
        </w:rPr>
        <w:t>Who’s  in</w:t>
      </w:r>
      <w:proofErr w:type="gramEnd"/>
      <w:r>
        <w:rPr>
          <w:rFonts w:ascii="Times New Roman" w:hAnsi="Times New Roman" w:cs="Times New Roman"/>
          <w:color w:val="000000" w:themeColor="text1"/>
          <w:lang w:val="en-US"/>
        </w:rPr>
        <w:t xml:space="preserve"> Charge? </w:t>
      </w:r>
      <w:proofErr w:type="gramStart"/>
      <w:r>
        <w:rPr>
          <w:rFonts w:ascii="Times New Roman" w:hAnsi="Times New Roman" w:cs="Times New Roman"/>
          <w:color w:val="000000" w:themeColor="text1"/>
          <w:lang w:val="en-US"/>
        </w:rPr>
        <w:t>Will and the Science of the Brain</w:t>
      </w:r>
      <w:r>
        <w:rPr>
          <w:rFonts w:ascii="Times New Roman" w:hAnsi="Times New Roman" w:cs="Times New Roman"/>
          <w:color w:val="000000" w:themeColor="text1"/>
          <w:lang w:val="kk-KZ"/>
        </w:rPr>
        <w:t>)                                                       .</w:t>
      </w:r>
      <w:proofErr w:type="gramEnd"/>
      <w:r>
        <w:rPr>
          <w:rFonts w:ascii="Times New Roman" w:hAnsi="Times New Roman" w:cs="Times New Roman"/>
          <w:color w:val="000000" w:themeColor="text1"/>
          <w:lang w:val="kk-KZ"/>
        </w:rPr>
        <w:t xml:space="preserve"> – М.: </w:t>
      </w:r>
      <w:proofErr w:type="gramStart"/>
      <w:r>
        <w:rPr>
          <w:rFonts w:ascii="Times New Roman" w:hAnsi="Times New Roman" w:cs="Times New Roman"/>
          <w:color w:val="000000" w:themeColor="text1"/>
          <w:lang w:val="en-US"/>
        </w:rPr>
        <w:t>Corpus</w:t>
      </w:r>
      <w:r>
        <w:rPr>
          <w:rFonts w:ascii="Times New Roman" w:hAnsi="Times New Roman" w:cs="Times New Roman"/>
          <w:color w:val="000000" w:themeColor="text1"/>
          <w:lang w:val="kk-KZ"/>
        </w:rPr>
        <w:t>, 20</w:t>
      </w:r>
      <w:r>
        <w:rPr>
          <w:rFonts w:ascii="Times New Roman" w:hAnsi="Times New Roman" w:cs="Times New Roman"/>
          <w:color w:val="000000" w:themeColor="text1"/>
          <w:lang w:val="en-US"/>
        </w:rPr>
        <w:t>17</w:t>
      </w:r>
      <w:r>
        <w:rPr>
          <w:rFonts w:ascii="Times New Roman" w:hAnsi="Times New Roman" w:cs="Times New Roman"/>
          <w:color w:val="000000" w:themeColor="text1"/>
          <w:lang w:val="kk-KZ"/>
        </w:rPr>
        <w:t>.</w:t>
      </w:r>
      <w:proofErr w:type="gramEnd"/>
    </w:p>
    <w:p w:rsidR="006F399D" w:rsidRDefault="006F399D" w:rsidP="006F399D">
      <w:pPr>
        <w:pStyle w:val="a6"/>
        <w:spacing w:after="0"/>
        <w:ind w:left="0"/>
        <w:rPr>
          <w:rFonts w:ascii="Times New Roman" w:hAnsi="Times New Roman" w:cs="Times New Roman"/>
          <w:color w:val="000000" w:themeColor="text1"/>
          <w:lang w:val="kk-KZ"/>
        </w:rPr>
      </w:pPr>
      <w:r>
        <w:rPr>
          <w:rFonts w:ascii="Times New Roman" w:hAnsi="Times New Roman" w:cs="Times New Roman"/>
          <w:color w:val="000000" w:themeColor="text1"/>
          <w:lang w:val="kk-KZ"/>
        </w:rPr>
        <w:t>3.Аль-Фараби. Книга о разуме. – Алматы: Издательский дом Роллана Сейсенбаева, 2014.</w:t>
      </w:r>
    </w:p>
    <w:p w:rsidR="006F399D" w:rsidRDefault="006F399D" w:rsidP="006F399D">
      <w:pPr>
        <w:pStyle w:val="a6"/>
        <w:spacing w:after="0"/>
        <w:ind w:left="0"/>
        <w:rPr>
          <w:rFonts w:ascii="Times New Roman" w:hAnsi="Times New Roman" w:cs="Times New Roman"/>
          <w:color w:val="000000" w:themeColor="text1"/>
          <w:lang w:val="kk-KZ"/>
        </w:rPr>
      </w:pPr>
      <w:r>
        <w:rPr>
          <w:rFonts w:ascii="Times New Roman" w:hAnsi="Times New Roman" w:cs="Times New Roman"/>
          <w:color w:val="000000" w:themeColor="text1"/>
          <w:lang w:val="kk-KZ"/>
        </w:rPr>
        <w:t>4. Корб Алекс. Восходящая спираль. М.: Манн, Иванов и Фербер, 2017.</w:t>
      </w:r>
    </w:p>
    <w:p w:rsidR="006F399D" w:rsidRDefault="006F399D" w:rsidP="006F399D">
      <w:pPr>
        <w:pStyle w:val="a6"/>
        <w:spacing w:after="0"/>
        <w:ind w:left="0"/>
        <w:rPr>
          <w:rFonts w:ascii="Times New Roman" w:hAnsi="Times New Roman" w:cs="Times New Roman"/>
          <w:color w:val="000000" w:themeColor="text1"/>
          <w:lang w:val="kk-KZ"/>
        </w:rPr>
      </w:pPr>
      <w:r>
        <w:rPr>
          <w:rFonts w:ascii="Times New Roman" w:hAnsi="Times New Roman" w:cs="Times New Roman"/>
          <w:color w:val="000000" w:themeColor="text1"/>
          <w:lang w:val="kk-KZ"/>
        </w:rPr>
        <w:t>5. Тайсон Нил Деграсс. – Астрофизика с космической скоростью. – М.: АСТ, 2017.</w:t>
      </w:r>
    </w:p>
    <w:p w:rsidR="006F399D" w:rsidRDefault="006F399D" w:rsidP="006F399D">
      <w:pPr>
        <w:spacing w:after="0" w:line="240" w:lineRule="auto"/>
        <w:rPr>
          <w:rFonts w:ascii="Times New Roman" w:hAnsi="Times New Roman" w:cs="Times New Roman"/>
          <w:color w:val="000000" w:themeColor="text1"/>
          <w:lang w:val="kk-KZ"/>
        </w:rPr>
      </w:pPr>
      <w:r>
        <w:rPr>
          <w:rFonts w:ascii="Times New Roman" w:hAnsi="Times New Roman" w:cs="Times New Roman"/>
          <w:color w:val="000000" w:themeColor="text1"/>
          <w:lang w:val="kk-KZ"/>
        </w:rPr>
        <w:t>6.  Уотсон Питер. Эпоха пустоты. – М.: Эксмо, 2017.</w:t>
      </w:r>
    </w:p>
    <w:p w:rsidR="006F399D" w:rsidRDefault="006F399D" w:rsidP="006F399D">
      <w:pPr>
        <w:pStyle w:val="a6"/>
        <w:spacing w:after="0"/>
        <w:ind w:left="0"/>
        <w:rPr>
          <w:rFonts w:ascii="Times New Roman" w:hAnsi="Times New Roman" w:cs="Times New Roman"/>
          <w:color w:val="000000" w:themeColor="text1"/>
          <w:lang w:val="kk-KZ" w:eastAsia="en-US"/>
        </w:rPr>
      </w:pPr>
      <w:r>
        <w:rPr>
          <w:rFonts w:ascii="Times New Roman" w:hAnsi="Times New Roman" w:cs="Times New Roman"/>
          <w:color w:val="000000" w:themeColor="text1"/>
          <w:lang w:val="kk-KZ" w:eastAsia="en-US"/>
        </w:rPr>
        <w:t>7. Назарбаев Н.Ә. Ұлы даланың жеті қыры // Айқын, 21 қараша  2018.</w:t>
      </w:r>
    </w:p>
    <w:p w:rsidR="006F399D" w:rsidRDefault="006F399D" w:rsidP="006F399D">
      <w:pPr>
        <w:spacing w:after="0" w:line="240" w:lineRule="auto"/>
        <w:rPr>
          <w:rFonts w:ascii="Times New Roman" w:hAnsi="Times New Roman"/>
          <w:b/>
          <w:lang w:val="kk-KZ" w:eastAsia="en-US"/>
        </w:rPr>
      </w:pPr>
      <w:r>
        <w:rPr>
          <w:rFonts w:ascii="Times New Roman" w:hAnsi="Times New Roman"/>
          <w:b/>
          <w:lang w:val="kk-KZ"/>
        </w:rPr>
        <w:t>Интернет көздері:</w:t>
      </w:r>
    </w:p>
    <w:p w:rsidR="006F399D" w:rsidRDefault="006F399D" w:rsidP="006F399D">
      <w:p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1.</w:t>
      </w:r>
      <w:r>
        <w:rPr>
          <w:rFonts w:ascii="Times New Roman" w:hAnsi="Times New Roman"/>
          <w:color w:val="1F497D" w:themeColor="text2"/>
          <w:lang w:val="kk-KZ"/>
        </w:rPr>
        <w:t xml:space="preserve">http://www.americanscientist.org/ </w:t>
      </w:r>
      <w:r>
        <w:rPr>
          <w:rFonts w:ascii="Times New Roman" w:hAnsi="Times New Roman"/>
          <w:lang w:val="kk-KZ"/>
        </w:rPr>
        <w:t>– сайт журнала «American Scientist».</w:t>
      </w:r>
    </w:p>
    <w:p w:rsidR="006F399D" w:rsidRDefault="006F399D" w:rsidP="006F399D">
      <w:p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color w:val="222222"/>
          <w:shd w:val="clear" w:color="auto" w:fill="FFFFFF"/>
          <w:lang w:val="kk-KZ"/>
        </w:rPr>
        <w:t>2.  </w:t>
      </w:r>
      <w:hyperlink r:id="rId7" w:history="1">
        <w:r>
          <w:rPr>
            <w:rStyle w:val="a5"/>
            <w:rFonts w:ascii="Times New Roman" w:hAnsi="Times New Roman"/>
            <w:color w:val="5E7EA5"/>
            <w:shd w:val="clear" w:color="auto" w:fill="FFFFFF"/>
            <w:lang w:val="kk-KZ"/>
          </w:rPr>
          <w:t>http://humanism.al.ru/ru/articles.phtml?num=000148</w:t>
        </w:r>
      </w:hyperlink>
    </w:p>
    <w:p w:rsidR="006F399D" w:rsidRPr="006F399D" w:rsidRDefault="006F399D" w:rsidP="006F399D">
      <w:pPr>
        <w:spacing w:after="0" w:line="240" w:lineRule="auto"/>
        <w:rPr>
          <w:rStyle w:val="a5"/>
          <w:color w:val="1F497D" w:themeColor="text2"/>
          <w:shd w:val="clear" w:color="auto" w:fill="FFFFFF"/>
          <w:lang w:val="kk-KZ"/>
        </w:rPr>
      </w:pPr>
      <w:r>
        <w:rPr>
          <w:rFonts w:ascii="Times New Roman" w:hAnsi="Times New Roman"/>
          <w:lang w:val="kk-KZ"/>
        </w:rPr>
        <w:t xml:space="preserve">3. </w:t>
      </w:r>
      <w:hyperlink r:id="rId8" w:history="1">
        <w:r>
          <w:rPr>
            <w:rStyle w:val="a5"/>
            <w:rFonts w:ascii="Times New Roman" w:hAnsi="Times New Roman"/>
            <w:color w:val="1F497D" w:themeColor="text2"/>
            <w:shd w:val="clear" w:color="auto" w:fill="FFFFFF"/>
            <w:lang w:val="kk-KZ"/>
          </w:rPr>
          <w:t>http://www.uni-ch.ru/public/swiss/p05_FNS7_02.htm </w:t>
        </w:r>
      </w:hyperlink>
    </w:p>
    <w:p w:rsidR="006F399D" w:rsidRPr="006F399D" w:rsidRDefault="005314D9" w:rsidP="006F399D">
      <w:pPr>
        <w:jc w:val="both"/>
        <w:rPr>
          <w:rFonts w:ascii="Times New Roman" w:hAnsi="Times New Roman" w:cs="Times New Roman"/>
          <w:lang w:val="kk-KZ"/>
        </w:rPr>
      </w:pPr>
      <w:hyperlink r:id="rId9" w:history="1">
        <w:r w:rsidR="006F399D">
          <w:rPr>
            <w:rStyle w:val="a5"/>
            <w:rFonts w:ascii="Times New Roman" w:hAnsi="Times New Roman"/>
            <w:color w:val="000000" w:themeColor="text1"/>
            <w:shd w:val="clear" w:color="auto" w:fill="FFFFFF"/>
            <w:lang w:val="kk-KZ"/>
          </w:rPr>
          <w:t>4</w:t>
        </w:r>
      </w:hyperlink>
      <w:r w:rsidR="006F399D">
        <w:rPr>
          <w:rFonts w:ascii="Times New Roman" w:hAnsi="Times New Roman"/>
          <w:color w:val="000000" w:themeColor="text1"/>
          <w:shd w:val="clear" w:color="auto" w:fill="FFFFFF"/>
          <w:lang w:val="kk-KZ"/>
        </w:rPr>
        <w:t xml:space="preserve">. </w:t>
      </w:r>
      <w:r w:rsidR="006F399D">
        <w:rPr>
          <w:rFonts w:ascii="Segoe UI" w:hAnsi="Segoe UI" w:cs="Segoe UI"/>
          <w:color w:val="000000"/>
          <w:shd w:val="clear" w:color="auto" w:fill="FFFFFF"/>
          <w:lang w:val="kk-KZ"/>
        </w:rPr>
        <w:t> </w:t>
      </w:r>
      <w:hyperlink r:id="rId10" w:history="1">
        <w:r w:rsidR="006F399D">
          <w:rPr>
            <w:rStyle w:val="a5"/>
            <w:rFonts w:ascii="Segoe UI" w:hAnsi="Segoe UI" w:cs="Segoe UI"/>
            <w:color w:val="3C709D"/>
            <w:shd w:val="clear" w:color="auto" w:fill="FFFFFF"/>
            <w:lang w:val="kk-KZ"/>
          </w:rPr>
          <w:t>http://pressaudit.ra/rynok-nauchno-populyarnyx-zhurnalov-analiticheskij-obzor/</w:t>
        </w:r>
      </w:hyperlink>
    </w:p>
    <w:p w:rsidR="006F399D" w:rsidRPr="00410F72" w:rsidRDefault="006F399D" w:rsidP="00410F72">
      <w:pPr>
        <w:spacing w:after="0"/>
        <w:jc w:val="both"/>
        <w:rPr>
          <w:rFonts w:ascii="Times New Roman" w:hAnsi="Times New Roman" w:cs="Times New Roman"/>
          <w:lang w:val="kk-KZ"/>
        </w:rPr>
      </w:pPr>
    </w:p>
    <w:p w:rsidR="00410F72" w:rsidRPr="00410F72" w:rsidRDefault="00410F72" w:rsidP="00410F72">
      <w:pPr>
        <w:spacing w:after="0"/>
        <w:rPr>
          <w:rFonts w:ascii="Times New Roman" w:hAnsi="Times New Roman" w:cs="Times New Roman"/>
          <w:lang w:val="kk-KZ"/>
        </w:rPr>
      </w:pPr>
    </w:p>
    <w:p w:rsidR="00260E7A" w:rsidRPr="006F399D" w:rsidRDefault="00260E7A" w:rsidP="00410F72">
      <w:pPr>
        <w:spacing w:after="0"/>
        <w:rPr>
          <w:rFonts w:ascii="Times New Roman" w:hAnsi="Times New Roman" w:cs="Times New Roman"/>
          <w:lang w:val="kk-KZ"/>
        </w:rPr>
      </w:pPr>
    </w:p>
    <w:sectPr w:rsidR="00260E7A" w:rsidRPr="006F399D" w:rsidSect="00881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335B5"/>
    <w:multiLevelType w:val="hybridMultilevel"/>
    <w:tmpl w:val="2E4C6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8426D4"/>
    <w:rsid w:val="00260E7A"/>
    <w:rsid w:val="002B0CFC"/>
    <w:rsid w:val="00410F72"/>
    <w:rsid w:val="005314D9"/>
    <w:rsid w:val="006F399D"/>
    <w:rsid w:val="007F5FE6"/>
    <w:rsid w:val="008426D4"/>
    <w:rsid w:val="008816AD"/>
    <w:rsid w:val="00A60425"/>
    <w:rsid w:val="00CE5661"/>
    <w:rsid w:val="00F12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0F7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6F399D"/>
    <w:rPr>
      <w:color w:val="0000FF"/>
      <w:u w:val="single"/>
    </w:rPr>
  </w:style>
  <w:style w:type="paragraph" w:styleId="a6">
    <w:name w:val="Body Text Indent"/>
    <w:basedOn w:val="a"/>
    <w:link w:val="a7"/>
    <w:uiPriority w:val="99"/>
    <w:semiHidden/>
    <w:unhideWhenUsed/>
    <w:rsid w:val="006F399D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F399D"/>
  </w:style>
  <w:style w:type="paragraph" w:styleId="a8">
    <w:name w:val="List Paragraph"/>
    <w:basedOn w:val="a"/>
    <w:uiPriority w:val="34"/>
    <w:qFormat/>
    <w:rsid w:val="005314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-ch.ru/public/swiss/p05_FNS7_02.htm&#160;%0d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humanism.al.ru/ru/articles.phtml?num=00014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ressaudit.ra/rynok-nauchno-populyarnyx-zhurnalov-analiticheskij-obzo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i-ch.ru/public/swiss/p05_FNS7_02.htm&#160;%0d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3583</Words>
  <Characters>20427</Characters>
  <Application>Microsoft Office Word</Application>
  <DocSecurity>0</DocSecurity>
  <Lines>170</Lines>
  <Paragraphs>47</Paragraphs>
  <ScaleCrop>false</ScaleCrop>
  <Company>Microsoft</Company>
  <LinksUpToDate>false</LinksUpToDate>
  <CharactersWithSpaces>23963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PChelper</cp:lastModifiedBy>
  <cp:revision>10</cp:revision>
  <dcterms:created xsi:type="dcterms:W3CDTF">2014-01-04T09:02:00Z</dcterms:created>
  <dcterms:modified xsi:type="dcterms:W3CDTF">2019-03-18T00:15:00Z</dcterms:modified>
</cp:coreProperties>
</file>